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宋体" w:hAnsi="宋体" w:eastAsia="宋体" w:cs="宋体"/>
          <w:sz w:val="44"/>
          <w:szCs w:val="44"/>
        </w:rPr>
        <w:t>香河县</w:t>
      </w:r>
      <w:r>
        <w:rPr>
          <w:rFonts w:hint="eastAsia" w:ascii="宋体" w:hAnsi="宋体" w:eastAsia="宋体" w:cs="宋体"/>
          <w:sz w:val="44"/>
          <w:szCs w:val="44"/>
          <w:lang w:val="en-US" w:eastAsia="zh-CN"/>
        </w:rPr>
        <w:t>建设工程质量技术服务中心</w:t>
      </w:r>
      <w:r>
        <w:rPr>
          <w:rFonts w:hint="eastAsia" w:ascii="宋体" w:hAnsi="宋体" w:eastAsia="宋体" w:cs="宋体"/>
          <w:sz w:val="44"/>
          <w:szCs w:val="44"/>
        </w:rPr>
        <w:t>202</w:t>
      </w:r>
      <w:r>
        <w:rPr>
          <w:rFonts w:hint="eastAsia" w:ascii="宋体" w:hAnsi="宋体" w:eastAsia="宋体" w:cs="宋体"/>
          <w:sz w:val="44"/>
          <w:szCs w:val="44"/>
          <w:lang w:val="en-US" w:eastAsia="zh-CN"/>
        </w:rPr>
        <w:t>2</w:t>
      </w:r>
      <w:r>
        <w:rPr>
          <w:rFonts w:hint="eastAsia" w:ascii="宋体" w:hAnsi="宋体" w:eastAsia="宋体" w:cs="宋体"/>
          <w:sz w:val="44"/>
          <w:szCs w:val="44"/>
        </w:rPr>
        <w:t>年单位预算信息公开情况说明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仿宋_GB2312" w:hAnsi="仿宋_GB2312" w:eastAsia="仿宋_GB2312" w:cs="仿宋_GB2312"/>
          <w:sz w:val="32"/>
          <w:szCs w:val="32"/>
          <w:lang w:val="en-US" w:eastAsia="zh-CN"/>
        </w:rPr>
        <w:t>建设工程质量技术服务中心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napToGrid w:val="0"/>
        <w:spacing w:line="520" w:lineRule="exact"/>
        <w:ind w:firstLine="643" w:firstLineChars="200"/>
        <w:rPr>
          <w:rFonts w:ascii="仿宋_GB2312" w:hAnsi="仿宋" w:eastAsia="仿宋_GB2312"/>
          <w:sz w:val="32"/>
          <w:szCs w:val="32"/>
        </w:rPr>
      </w:pPr>
      <w:r>
        <w:rPr>
          <w:rFonts w:ascii="Times New Roman" w:hAnsi="Times New Roman" w:eastAsia="楷体_GB2312" w:cs="Times New Roman"/>
          <w:b/>
          <w:sz w:val="32"/>
          <w:szCs w:val="32"/>
        </w:rPr>
        <w:t>单位职责：</w:t>
      </w:r>
      <w:r>
        <w:rPr>
          <w:rFonts w:hint="eastAsia" w:ascii="仿宋_GB2312" w:hAnsi="仿宋" w:eastAsia="仿宋_GB2312"/>
          <w:sz w:val="32"/>
          <w:szCs w:val="32"/>
        </w:rPr>
        <w:t>建筑工程质量监督机构按照建设主管部门合法委托的权限，从事建设工程质量监督行政执法工作，其职能由建设主管部门确定。监督机构通常具有以下主要职能：</w:t>
      </w:r>
    </w:p>
    <w:p>
      <w:pPr>
        <w:numPr>
          <w:ilvl w:val="0"/>
          <w:numId w:val="1"/>
        </w:numPr>
        <w:snapToGrid w:val="0"/>
        <w:spacing w:line="520" w:lineRule="exact"/>
        <w:rPr>
          <w:rFonts w:ascii="仿宋_GB2312" w:hAnsi="仿宋" w:eastAsia="仿宋_GB2312"/>
          <w:sz w:val="32"/>
          <w:szCs w:val="32"/>
        </w:rPr>
      </w:pPr>
      <w:r>
        <w:rPr>
          <w:rFonts w:hint="eastAsia" w:ascii="仿宋_GB2312" w:hAnsi="仿宋" w:eastAsia="仿宋_GB2312"/>
          <w:sz w:val="32"/>
          <w:szCs w:val="32"/>
        </w:rPr>
        <w:t>根据国家有关法律法规和工程技术标准，对本地区建设工程质量责任主体的质量行为和实体工程质量行为监督检查，并报告监督检查情况；</w:t>
      </w:r>
    </w:p>
    <w:p>
      <w:pPr>
        <w:numPr>
          <w:ilvl w:val="0"/>
          <w:numId w:val="1"/>
        </w:numPr>
        <w:snapToGrid w:val="0"/>
        <w:spacing w:line="520" w:lineRule="exact"/>
        <w:rPr>
          <w:rFonts w:ascii="仿宋_GB2312" w:hAnsi="仿宋" w:eastAsia="仿宋_GB2312"/>
          <w:sz w:val="32"/>
          <w:szCs w:val="32"/>
        </w:rPr>
      </w:pPr>
      <w:r>
        <w:rPr>
          <w:rFonts w:hint="eastAsia" w:ascii="仿宋_GB2312" w:hAnsi="仿宋" w:eastAsia="仿宋_GB2312"/>
          <w:sz w:val="32"/>
          <w:szCs w:val="32"/>
        </w:rPr>
        <w:t>对实施监督的工程，出具《工程质量监督报告》；</w:t>
      </w:r>
    </w:p>
    <w:p>
      <w:pPr>
        <w:numPr>
          <w:ilvl w:val="0"/>
          <w:numId w:val="1"/>
        </w:numPr>
        <w:snapToGrid w:val="0"/>
        <w:spacing w:line="520" w:lineRule="exact"/>
        <w:rPr>
          <w:rFonts w:ascii="仿宋_GB2312" w:hAnsi="仿宋" w:eastAsia="仿宋_GB2312"/>
          <w:sz w:val="32"/>
          <w:szCs w:val="32"/>
        </w:rPr>
      </w:pPr>
      <w:r>
        <w:rPr>
          <w:rFonts w:hint="eastAsia" w:ascii="仿宋_GB2312" w:hAnsi="仿宋" w:eastAsia="仿宋_GB2312"/>
          <w:sz w:val="32"/>
          <w:szCs w:val="32"/>
        </w:rPr>
        <w:t>了解、掌握本地区建设工程质量的整体的的状况，提出加强和改进本地区工程质量监督管理的建议；</w:t>
      </w:r>
    </w:p>
    <w:p>
      <w:pPr>
        <w:numPr>
          <w:ilvl w:val="0"/>
          <w:numId w:val="1"/>
        </w:numPr>
        <w:snapToGrid w:val="0"/>
        <w:spacing w:line="520" w:lineRule="exact"/>
        <w:rPr>
          <w:rFonts w:ascii="Times New Roman" w:hAnsi="Times New Roman" w:eastAsia="仿宋_GB2312" w:cs="Times New Roman"/>
          <w:sz w:val="32"/>
          <w:szCs w:val="32"/>
        </w:rPr>
      </w:pPr>
      <w:r>
        <w:rPr>
          <w:rFonts w:hint="eastAsia" w:ascii="仿宋_GB2312" w:hAnsi="仿宋" w:eastAsia="仿宋_GB2312"/>
          <w:sz w:val="32"/>
          <w:szCs w:val="32"/>
        </w:rPr>
        <w:t>参与或具体负责建设主管部门委托的其他工作。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sz w:val="24"/>
                <w:szCs w:val="24"/>
                <w:lang w:val="en-US" w:eastAsia="zh-CN"/>
              </w:rPr>
            </w:pPr>
            <w:r>
              <w:rPr>
                <w:rFonts w:hint="eastAsia" w:ascii="Times New Roman" w:hAnsi="Times New Roman" w:eastAsia="仿宋_GB2312" w:cs="Times New Roman"/>
                <w:b/>
                <w:sz w:val="24"/>
                <w:szCs w:val="24"/>
                <w:lang w:val="en-US" w:eastAsia="zh-CN"/>
              </w:rPr>
              <w:t>香河县建设工程质量技术服务中心</w:t>
            </w:r>
          </w:p>
        </w:tc>
        <w:tc>
          <w:tcPr>
            <w:tcW w:w="1134" w:type="dxa"/>
            <w:shd w:val="clear" w:color="auto" w:fill="auto"/>
            <w:vAlign w:val="center"/>
          </w:tcPr>
          <w:p>
            <w:pPr>
              <w:spacing w:line="584" w:lineRule="exact"/>
              <w:jc w:val="center"/>
              <w:rPr>
                <w:rFonts w:hint="eastAsia" w:ascii="Times New Roman" w:hAnsi="Times New Roman" w:eastAsia="仿宋_GB2312" w:cs="Times New Roman"/>
                <w:b/>
                <w:sz w:val="24"/>
                <w:szCs w:val="24"/>
                <w:lang w:val="en-US" w:eastAsia="zh-CN"/>
              </w:rPr>
            </w:pPr>
            <w:r>
              <w:rPr>
                <w:rFonts w:hint="eastAsia" w:ascii="Times New Roman" w:hAnsi="Times New Roman" w:eastAsia="仿宋_GB2312" w:cs="Times New Roman"/>
                <w:b/>
                <w:sz w:val="24"/>
                <w:szCs w:val="24"/>
                <w:lang w:val="en-US" w:eastAsia="zh-CN"/>
              </w:rPr>
              <w:t>事业</w:t>
            </w:r>
          </w:p>
        </w:tc>
        <w:tc>
          <w:tcPr>
            <w:tcW w:w="1276" w:type="dxa"/>
            <w:shd w:val="clear" w:color="auto" w:fill="auto"/>
            <w:vAlign w:val="center"/>
          </w:tcPr>
          <w:p>
            <w:pPr>
              <w:spacing w:line="584" w:lineRule="exact"/>
              <w:jc w:val="center"/>
              <w:rPr>
                <w:rFonts w:hint="default" w:ascii="Times New Roman" w:hAnsi="Times New Roman" w:eastAsia="仿宋_GB2312" w:cs="Times New Roman"/>
                <w:b/>
                <w:sz w:val="24"/>
                <w:szCs w:val="24"/>
                <w:lang w:val="en-US" w:eastAsia="zh-CN"/>
              </w:rPr>
            </w:pPr>
            <w:r>
              <w:rPr>
                <w:rFonts w:hint="eastAsia" w:ascii="Times New Roman" w:hAnsi="Times New Roman" w:eastAsia="仿宋_GB2312" w:cs="Times New Roman"/>
                <w:b/>
                <w:sz w:val="24"/>
                <w:szCs w:val="24"/>
                <w:lang w:val="en-US" w:eastAsia="zh-CN"/>
              </w:rPr>
              <w:t>股级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sz w:val="24"/>
                <w:szCs w:val="24"/>
                <w:lang w:val="en-US" w:eastAsia="zh-CN"/>
              </w:rPr>
            </w:pPr>
            <w:r>
              <w:rPr>
                <w:rFonts w:hint="eastAsia" w:ascii="Times New Roman" w:hAnsi="Times New Roman" w:eastAsia="仿宋_GB2312" w:cs="Times New Roman"/>
                <w:b/>
                <w:sz w:val="24"/>
                <w:szCs w:val="24"/>
                <w:lang w:val="en-US" w:eastAsia="zh-CN"/>
              </w:rPr>
              <w:t>财政性资金定额补助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4"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9"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FF0000"/>
          <w:sz w:val="32"/>
          <w:szCs w:val="32"/>
        </w:rPr>
      </w:pP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b/>
          <w:sz w:val="32"/>
          <w:szCs w:val="32"/>
          <w:lang w:val="en-US" w:eastAsia="zh-CN"/>
        </w:rPr>
        <w:t>建设工程质量技术服务中心</w:t>
      </w:r>
      <w:r>
        <w:rPr>
          <w:rFonts w:ascii="Times New Roman" w:hAnsi="Times New Roman" w:eastAsia="仿宋_GB2312" w:cs="Times New Roman"/>
          <w:sz w:val="32"/>
          <w:szCs w:val="32"/>
        </w:rPr>
        <w:t>的收支包含在单位预算中。</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348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348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b/>
          <w:sz w:val="32"/>
          <w:szCs w:val="32"/>
          <w:lang w:val="en-US" w:eastAsia="zh-CN"/>
        </w:rPr>
        <w:t>建设工程质量技术服务中心</w:t>
      </w:r>
      <w:r>
        <w:rPr>
          <w:rFonts w:ascii="Times New Roman" w:hAnsi="Times New Roman" w:eastAsia="仿宋_GB2312" w:cs="Times New Roman"/>
          <w:sz w:val="32"/>
          <w:szCs w:val="32"/>
        </w:rPr>
        <w:t>年度单位预算中支出预算的总体情况。20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348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348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340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lang w:eastAsia="zh-CN"/>
        </w:rPr>
        <w:t>项目</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348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无变化</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val="en-US" w:eastAsia="zh-CN"/>
        </w:rPr>
        <w:t>事业</w:t>
      </w:r>
      <w:r>
        <w:rPr>
          <w:rFonts w:ascii="Times New Roman" w:hAnsi="Times New Roman" w:eastAsia="黑体" w:cs="Times New Roman"/>
          <w:sz w:val="32"/>
          <w:szCs w:val="32"/>
        </w:rPr>
        <w:t>运行经费安排情况</w:t>
      </w:r>
      <w:bookmarkStart w:id="1" w:name="_GoBack"/>
      <w:bookmarkEnd w:id="1"/>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3" w:firstLineChars="200"/>
        <w:jc w:val="left"/>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无财政拨款“三公”经费预算，无增减变化。</w:t>
      </w:r>
    </w:p>
    <w:p>
      <w:pPr>
        <w:keepNext w:val="0"/>
        <w:keepLines w:val="0"/>
        <w:pageBreakBefore w:val="0"/>
        <w:widowControl w:val="0"/>
        <w:numPr>
          <w:ilvl w:val="0"/>
          <w:numId w:val="2"/>
        </w:numPr>
        <w:kinsoku/>
        <w:wordWrap/>
        <w:overflowPunct/>
        <w:topLinePunct w:val="0"/>
        <w:bidi w:val="0"/>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绩效预算信息</w:t>
      </w:r>
      <w:bookmarkStart w:id="0" w:name="_Toc68272753"/>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ascii="Times New Roman" w:hAnsi="宋体"/>
          <w:b w:val="0"/>
          <w:bCs/>
          <w:sz w:val="32"/>
          <w:szCs w:val="32"/>
        </w:rPr>
      </w:pPr>
      <w:r>
        <w:rPr>
          <w:rFonts w:hint="eastAsia" w:ascii="方正仿宋_GBK" w:eastAsia="方正仿宋_GBK"/>
          <w:b w:val="0"/>
          <w:bCs/>
          <w:sz w:val="32"/>
          <w:szCs w:val="32"/>
          <w:lang w:val="en-US" w:eastAsia="zh-CN"/>
        </w:rPr>
        <w:t>1.</w:t>
      </w:r>
      <w:r>
        <w:rPr>
          <w:rFonts w:hint="eastAsia" w:ascii="方正仿宋_GBK" w:eastAsia="方正仿宋_GBK"/>
          <w:b w:val="0"/>
          <w:bCs/>
          <w:sz w:val="32"/>
          <w:szCs w:val="32"/>
        </w:rPr>
        <w:t>办公及设备维护费绩效目标表</w:t>
      </w:r>
      <w:bookmarkEnd w:id="0"/>
      <w:r>
        <w:rPr>
          <w:b w:val="0"/>
          <w:bCs/>
          <w:sz w:val="32"/>
          <w:szCs w:val="32"/>
        </w:rPr>
        <w:fldChar w:fldCharType="begin"/>
      </w:r>
      <w:r>
        <w:rPr>
          <w:rFonts w:ascii="方正仿宋_GBK" w:eastAsia="方正仿宋_GBK"/>
          <w:b w:val="0"/>
          <w:bCs/>
          <w:sz w:val="32"/>
          <w:szCs w:val="32"/>
        </w:rPr>
        <w:instrText xml:space="preserve"> </w:instrText>
      </w:r>
      <w:r>
        <w:rPr>
          <w:rFonts w:hint="eastAsia" w:ascii="方正仿宋_GBK" w:eastAsia="方正仿宋_GBK"/>
          <w:b w:val="0"/>
          <w:bCs/>
          <w:sz w:val="32"/>
          <w:szCs w:val="32"/>
        </w:rPr>
        <w:instrText xml:space="preserve">TC 90、办公及设备维护费绩效目标表 \f C \l 1</w:instrText>
      </w:r>
      <w:r>
        <w:rPr>
          <w:rFonts w:ascii="方正仿宋_GBK" w:eastAsia="方正仿宋_GBK"/>
          <w:b w:val="0"/>
          <w:bCs/>
          <w:sz w:val="32"/>
          <w:szCs w:val="32"/>
        </w:rPr>
        <w:instrText xml:space="preserve"> </w:instrText>
      </w:r>
      <w:r>
        <w:rPr>
          <w:rFonts w:ascii="方正仿宋_GBK" w:eastAsia="方正仿宋_GBK"/>
          <w:b w:val="0"/>
          <w:bCs/>
          <w:sz w:val="32"/>
          <w:szCs w:val="32"/>
        </w:rPr>
        <w:fldChar w:fldCharType="end"/>
      </w:r>
    </w:p>
    <w:tbl>
      <w:tblPr>
        <w:tblStyle w:val="8"/>
        <w:tblW w:w="127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55"/>
        <w:gridCol w:w="247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 w:hRule="atLeast"/>
          <w:jc w:val="center"/>
        </w:trPr>
        <w:tc>
          <w:tcPr>
            <w:tcW w:w="1107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75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13102421145Z3KOBKL7GY</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办公及设备维护费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5" w:type="dxa"/>
            <w:vMerge w:val="continue"/>
            <w:shd w:val="clear" w:color="auto" w:fill="auto"/>
            <w:noWrap w:val="0"/>
            <w:vAlign w:val="center"/>
          </w:tcPr>
          <w:p>
            <w:pPr>
              <w:spacing w:line="300" w:lineRule="exact"/>
              <w:jc w:val="left"/>
              <w:outlineLvl w:val="3"/>
            </w:pPr>
          </w:p>
        </w:tc>
        <w:tc>
          <w:tcPr>
            <w:tcW w:w="961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主要解决用于局机关办公经费问题。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75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5" w:type="dxa"/>
            <w:vMerge w:val="continue"/>
            <w:tcBorders>
              <w:bottom w:val="single" w:color="000000" w:sz="6" w:space="0"/>
            </w:tcBorders>
            <w:shd w:val="clear" w:color="auto" w:fill="auto"/>
            <w:noWrap w:val="0"/>
            <w:vAlign w:val="center"/>
          </w:tcPr>
          <w:p>
            <w:pPr>
              <w:spacing w:line="300" w:lineRule="exact"/>
              <w:jc w:val="left"/>
              <w:outlineLvl w:val="3"/>
            </w:pPr>
          </w:p>
        </w:tc>
        <w:tc>
          <w:tcPr>
            <w:tcW w:w="375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5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61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通过开展本项目主要解决办公经费问题。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通过开展本项目确保工作顺利进行。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通过开展本项目解决设备维修得到保障。</w:t>
            </w:r>
          </w:p>
        </w:tc>
      </w:tr>
    </w:tbl>
    <w:p>
      <w:pPr>
        <w:spacing w:line="14" w:lineRule="exact"/>
        <w:jc w:val="center"/>
        <w:rPr>
          <w:rFonts w:ascii="Times New Roman" w:hAnsi="宋体"/>
        </w:rPr>
      </w:pPr>
      <w:r>
        <w:rPr>
          <w:rFonts w:ascii="方正书宋_GBK" w:eastAsia="方正书宋_GBK"/>
        </w:rPr>
        <w:t xml:space="preserve"> </w:t>
      </w:r>
    </w:p>
    <w:tbl>
      <w:tblPr>
        <w:tblStyle w:val="8"/>
        <w:tblW w:w="127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21"/>
        <w:gridCol w:w="2408"/>
        <w:gridCol w:w="1276"/>
        <w:gridCol w:w="2891"/>
        <w:gridCol w:w="1276"/>
        <w:gridCol w:w="17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12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40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2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40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机关正常运转率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机关正常运转率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根据实际设备损坏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21" w:type="dxa"/>
            <w:vMerge w:val="continue"/>
            <w:shd w:val="clear" w:color="auto" w:fill="auto"/>
            <w:noWrap w:val="0"/>
            <w:vAlign w:val="center"/>
          </w:tcPr>
          <w:p>
            <w:pPr>
              <w:spacing w:line="300" w:lineRule="exact"/>
              <w:jc w:val="center"/>
              <w:rPr>
                <w:rFonts w:hint="eastAsia" w:ascii="方正书宋_GBK" w:eastAsia="方正书宋_GBK"/>
              </w:rPr>
            </w:pPr>
          </w:p>
        </w:tc>
        <w:tc>
          <w:tcPr>
            <w:tcW w:w="24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21" w:type="dxa"/>
            <w:vMerge w:val="continue"/>
            <w:shd w:val="clear" w:color="auto" w:fill="auto"/>
            <w:noWrap w:val="0"/>
            <w:vAlign w:val="center"/>
          </w:tcPr>
          <w:p>
            <w:pPr>
              <w:spacing w:line="300" w:lineRule="exact"/>
              <w:jc w:val="center"/>
              <w:rPr>
                <w:rFonts w:hint="eastAsia" w:ascii="方正书宋_GBK" w:eastAsia="方正书宋_GBK"/>
              </w:rPr>
            </w:pPr>
          </w:p>
        </w:tc>
        <w:tc>
          <w:tcPr>
            <w:tcW w:w="24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机器故障天数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机器产生故障时间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根据实际设备损坏时间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21" w:type="dxa"/>
            <w:vMerge w:val="continue"/>
            <w:shd w:val="clear" w:color="auto" w:fill="auto"/>
            <w:noWrap w:val="0"/>
            <w:vAlign w:val="center"/>
          </w:tcPr>
          <w:p>
            <w:pPr>
              <w:spacing w:line="300" w:lineRule="exact"/>
              <w:jc w:val="center"/>
              <w:rPr>
                <w:rFonts w:hint="eastAsia" w:ascii="方正书宋_GBK" w:eastAsia="方正书宋_GBK"/>
              </w:rPr>
            </w:pPr>
          </w:p>
        </w:tc>
        <w:tc>
          <w:tcPr>
            <w:tcW w:w="24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维修成本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0.66</w:t>
            </w:r>
            <w:r>
              <w:rPr>
                <w:rFonts w:hint="eastAsia" w:ascii="方正书宋_GBK" w:eastAsia="方正书宋_GBK"/>
              </w:rPr>
              <w:t>万元</w:t>
            </w:r>
          </w:p>
        </w:tc>
        <w:tc>
          <w:tcPr>
            <w:tcW w:w="17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按照预算批复数据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2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4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设备完好率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需要维修设备完好率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住建部第五号令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21" w:type="dxa"/>
            <w:vMerge w:val="continue"/>
            <w:shd w:val="clear" w:color="auto" w:fill="auto"/>
            <w:noWrap w:val="0"/>
            <w:vAlign w:val="center"/>
          </w:tcPr>
          <w:p>
            <w:pPr>
              <w:spacing w:line="300" w:lineRule="exact"/>
              <w:jc w:val="center"/>
              <w:rPr>
                <w:rFonts w:hint="eastAsia" w:ascii="方正书宋_GBK" w:eastAsia="方正书宋_GBK"/>
              </w:rPr>
            </w:pPr>
          </w:p>
        </w:tc>
        <w:tc>
          <w:tcPr>
            <w:tcW w:w="24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完成县委县政府交办的各类业务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住建部第五号令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12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4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机关职工满意度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职工抽查</w:t>
            </w:r>
          </w:p>
        </w:tc>
      </w:tr>
    </w:tbl>
    <w:p>
      <w:pPr>
        <w:numPr>
          <w:ilvl w:val="0"/>
          <w:numId w:val="2"/>
        </w:numPr>
        <w:autoSpaceDE w:val="0"/>
        <w:autoSpaceDN w:val="0"/>
        <w:adjustRightInd w:val="0"/>
        <w:spacing w:line="584" w:lineRule="exact"/>
        <w:ind w:left="0" w:leftChars="0" w:firstLine="640" w:firstLineChars="200"/>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政府采购预算情况</w:t>
      </w:r>
    </w:p>
    <w:p>
      <w:pPr>
        <w:numPr>
          <w:ilvl w:val="0"/>
          <w:numId w:val="0"/>
        </w:numPr>
        <w:autoSpaceDE w:val="0"/>
        <w:autoSpaceDN w:val="0"/>
        <w:adjustRightInd w:val="0"/>
        <w:spacing w:line="584" w:lineRule="exact"/>
        <w:ind w:left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宋体" w:hAnsi="宋体" w:eastAsia="宋体" w:cs="宋体"/>
          <w:sz w:val="32"/>
          <w:szCs w:val="32"/>
          <w:lang w:val="en-US" w:eastAsia="zh-CN"/>
        </w:rPr>
        <w:t>无政府采购预算</w:t>
      </w:r>
    </w:p>
    <w:p>
      <w:pPr>
        <w:numPr>
          <w:ilvl w:val="0"/>
          <w:numId w:val="2"/>
        </w:numPr>
        <w:autoSpaceDE w:val="0"/>
        <w:autoSpaceDN w:val="0"/>
        <w:adjustRightInd w:val="0"/>
        <w:spacing w:line="584" w:lineRule="exact"/>
        <w:ind w:left="0" w:leftChars="0"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国有资产信息</w:t>
      </w:r>
    </w:p>
    <w:p>
      <w:pPr>
        <w:numPr>
          <w:ilvl w:val="0"/>
          <w:numId w:val="0"/>
        </w:numPr>
        <w:autoSpaceDE w:val="0"/>
        <w:autoSpaceDN w:val="0"/>
        <w:adjustRightInd w:val="0"/>
        <w:spacing w:line="584" w:lineRule="exact"/>
        <w:ind w:leftChars="200"/>
        <w:jc w:val="left"/>
        <w:rPr>
          <w:rFonts w:hint="default" w:ascii="Times New Roman" w:hAnsi="Times New Roman" w:eastAsia="黑体" w:cs="Times New Roman"/>
          <w:sz w:val="32"/>
          <w:szCs w:val="32"/>
          <w:lang w:val="en-US"/>
        </w:rPr>
      </w:pPr>
      <w:r>
        <w:rPr>
          <w:rFonts w:hint="eastAsia" w:ascii="Times New Roman" w:hAnsi="Times New Roman" w:eastAsia="黑体" w:cs="Times New Roman"/>
          <w:sz w:val="32"/>
          <w:szCs w:val="32"/>
          <w:lang w:val="en-US" w:eastAsia="zh-CN"/>
        </w:rPr>
        <w:t xml:space="preserve"> </w:t>
      </w:r>
      <w:r>
        <w:rPr>
          <w:rFonts w:hint="eastAsia" w:ascii="宋体" w:hAnsi="宋体" w:eastAsia="宋体" w:cs="宋体"/>
          <w:sz w:val="32"/>
          <w:szCs w:val="32"/>
          <w:lang w:val="en-US" w:eastAsia="zh-CN"/>
        </w:rPr>
        <w:t>无国有资产</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r>
        <w:rPr>
          <w:rFonts w:ascii="Times New Roman" w:hAnsi="Times New Roman" w:eastAsia="黑体" w:cs="Times New Roman"/>
          <w:sz w:val="32"/>
          <w:szCs w:val="32"/>
        </w:rPr>
        <w:t>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九</w:t>
      </w:r>
      <w:r>
        <w:rPr>
          <w:rFonts w:ascii="Times New Roman" w:hAnsi="Times New Roman" w:eastAsia="黑体" w:cs="Times New Roman"/>
          <w:sz w:val="32"/>
          <w:szCs w:val="32"/>
        </w:rPr>
        <w:t>、其他需要说明的事项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863D76"/>
    <w:multiLevelType w:val="multilevel"/>
    <w:tmpl w:val="16863D76"/>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F12C7FD"/>
    <w:multiLevelType w:val="singleLevel"/>
    <w:tmpl w:val="5F12C7FD"/>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MDg5OWViMDQzMjZlZDI0YTAzMzNlOWIxZWQ3MzMifQ=="/>
  </w:docVars>
  <w:rsids>
    <w:rsidRoot w:val="00D347CC"/>
    <w:rsid w:val="00007D86"/>
    <w:rsid w:val="001C1ECC"/>
    <w:rsid w:val="002C7716"/>
    <w:rsid w:val="004A34CA"/>
    <w:rsid w:val="004A54AA"/>
    <w:rsid w:val="004F2381"/>
    <w:rsid w:val="00660AC0"/>
    <w:rsid w:val="00741520"/>
    <w:rsid w:val="007C03A7"/>
    <w:rsid w:val="007D234F"/>
    <w:rsid w:val="00940421"/>
    <w:rsid w:val="009C0E60"/>
    <w:rsid w:val="00A32D70"/>
    <w:rsid w:val="00AB1BD0"/>
    <w:rsid w:val="00B80935"/>
    <w:rsid w:val="00BD1ACE"/>
    <w:rsid w:val="00D347CC"/>
    <w:rsid w:val="00D77538"/>
    <w:rsid w:val="00EE67B1"/>
    <w:rsid w:val="00F85553"/>
    <w:rsid w:val="01066DE4"/>
    <w:rsid w:val="04C778DB"/>
    <w:rsid w:val="069731A7"/>
    <w:rsid w:val="06CC4504"/>
    <w:rsid w:val="0D324381"/>
    <w:rsid w:val="19FC784D"/>
    <w:rsid w:val="1C751B84"/>
    <w:rsid w:val="1F026649"/>
    <w:rsid w:val="1F5575BF"/>
    <w:rsid w:val="26B148E1"/>
    <w:rsid w:val="2764476E"/>
    <w:rsid w:val="2C644196"/>
    <w:rsid w:val="32C84FE8"/>
    <w:rsid w:val="382F0AC5"/>
    <w:rsid w:val="39E179A5"/>
    <w:rsid w:val="3AA65AE3"/>
    <w:rsid w:val="43144A19"/>
    <w:rsid w:val="4B07733A"/>
    <w:rsid w:val="4B5E6F80"/>
    <w:rsid w:val="4E34041A"/>
    <w:rsid w:val="5B813D87"/>
    <w:rsid w:val="69F343CC"/>
    <w:rsid w:val="6C921B95"/>
    <w:rsid w:val="706E070E"/>
    <w:rsid w:val="71B50813"/>
    <w:rsid w:val="766E2D14"/>
    <w:rsid w:val="7B315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1931</Words>
  <Characters>2038</Characters>
  <Lines>21</Lines>
  <Paragraphs>5</Paragraphs>
  <TotalTime>7</TotalTime>
  <ScaleCrop>false</ScaleCrop>
  <LinksUpToDate>false</LinksUpToDate>
  <CharactersWithSpaces>2039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美美远远</cp:lastModifiedBy>
  <cp:lastPrinted>2018-01-30T06:12:00Z</cp:lastPrinted>
  <dcterms:modified xsi:type="dcterms:W3CDTF">2023-10-11T02:24:51Z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CF1AFB5B7B9D47EEA87F54168534D2B0</vt:lpwstr>
  </property>
  <property fmtid="{D5CDD505-2E9C-101B-9397-08002B2CF9AE}" pid="4" name="KSOSaveFontToCloudKey">
    <vt:lpwstr>261402546_btnclosed</vt:lpwstr>
  </property>
</Properties>
</file>